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9266" w14:textId="77777777" w:rsidR="003E7787" w:rsidRPr="003E7787" w:rsidRDefault="003E7787" w:rsidP="003E7787">
      <w:pPr>
        <w:numPr>
          <w:ilvl w:val="0"/>
          <w:numId w:val="1"/>
        </w:numPr>
        <w:rPr>
          <w:b/>
          <w:bCs/>
        </w:rPr>
      </w:pPr>
      <w:r w:rsidRPr="003E7787">
        <w:rPr>
          <w:b/>
          <w:bCs/>
        </w:rPr>
        <w:t>BIDDER PRICING GUIDANCE</w:t>
      </w:r>
    </w:p>
    <w:p w14:paraId="17C02302" w14:textId="37627098" w:rsidR="003E7787" w:rsidRPr="003E7787" w:rsidRDefault="003E7787" w:rsidP="003E7787">
      <w:r>
        <w:rPr>
          <w:i/>
          <w:iCs/>
        </w:rPr>
        <w:t xml:space="preserve">Utilize </w:t>
      </w:r>
      <w:r w:rsidRPr="003E7787">
        <w:rPr>
          <w:i/>
          <w:iCs/>
        </w:rPr>
        <w:t>this</w:t>
      </w:r>
      <w:r>
        <w:rPr>
          <w:i/>
          <w:iCs/>
        </w:rPr>
        <w:t xml:space="preserve"> guidance when responding</w:t>
      </w:r>
      <w:r w:rsidRPr="003E7787">
        <w:rPr>
          <w:i/>
          <w:iCs/>
        </w:rPr>
        <w:t xml:space="preserve"> to </w:t>
      </w:r>
      <w:r>
        <w:rPr>
          <w:i/>
          <w:iCs/>
        </w:rPr>
        <w:t xml:space="preserve">your </w:t>
      </w:r>
      <w:r w:rsidRPr="003E7787">
        <w:rPr>
          <w:i/>
          <w:iCs/>
        </w:rPr>
        <w:t xml:space="preserve"> RFP package to support consistent and compliant price proposals.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511"/>
        <w:gridCol w:w="6839"/>
      </w:tblGrid>
      <w:tr w:rsidR="003E7787" w:rsidRPr="003E7787" w14:paraId="7966A94E" w14:textId="77777777" w:rsidTr="003E7787">
        <w:tc>
          <w:tcPr>
            <w:tcW w:w="0" w:type="auto"/>
            <w:hideMark/>
          </w:tcPr>
          <w:p w14:paraId="410BAFEF" w14:textId="77777777" w:rsidR="003E7787" w:rsidRPr="003E7787" w:rsidRDefault="003E7787" w:rsidP="003E7787">
            <w:pPr>
              <w:spacing w:after="160" w:line="259" w:lineRule="auto"/>
              <w:rPr>
                <w:b/>
                <w:bCs/>
              </w:rPr>
            </w:pPr>
            <w:r w:rsidRPr="003E7787">
              <w:rPr>
                <w:b/>
                <w:bCs/>
              </w:rPr>
              <w:t>Section</w:t>
            </w:r>
          </w:p>
        </w:tc>
        <w:tc>
          <w:tcPr>
            <w:tcW w:w="0" w:type="auto"/>
            <w:hideMark/>
          </w:tcPr>
          <w:p w14:paraId="7869441B" w14:textId="77777777" w:rsidR="003E7787" w:rsidRPr="003E7787" w:rsidRDefault="003E7787" w:rsidP="003E7787">
            <w:pPr>
              <w:spacing w:after="160" w:line="259" w:lineRule="auto"/>
              <w:rPr>
                <w:b/>
                <w:bCs/>
              </w:rPr>
            </w:pPr>
            <w:r w:rsidRPr="003E7787">
              <w:rPr>
                <w:b/>
                <w:bCs/>
              </w:rPr>
              <w:t>Guidance for Bidders</w:t>
            </w:r>
          </w:p>
        </w:tc>
      </w:tr>
      <w:tr w:rsidR="003E7787" w:rsidRPr="003E7787" w14:paraId="7A5A462A" w14:textId="77777777" w:rsidTr="003E7787">
        <w:tc>
          <w:tcPr>
            <w:tcW w:w="0" w:type="auto"/>
            <w:hideMark/>
          </w:tcPr>
          <w:p w14:paraId="727A0BF2" w14:textId="77777777" w:rsidR="003E7787" w:rsidRPr="003E7787" w:rsidRDefault="003E7787" w:rsidP="003E7787">
            <w:pPr>
              <w:spacing w:after="160" w:line="259" w:lineRule="auto"/>
            </w:pPr>
            <w:r w:rsidRPr="003E7787">
              <w:rPr>
                <w:b/>
                <w:bCs/>
              </w:rPr>
              <w:t>1. Cost Principles Reference</w:t>
            </w:r>
          </w:p>
        </w:tc>
        <w:tc>
          <w:tcPr>
            <w:tcW w:w="0" w:type="auto"/>
            <w:hideMark/>
          </w:tcPr>
          <w:p w14:paraId="4F29316F" w14:textId="77777777" w:rsidR="003E7787" w:rsidRPr="003E7787" w:rsidRDefault="003E7787" w:rsidP="003E7787">
            <w:pPr>
              <w:spacing w:after="160" w:line="259" w:lineRule="auto"/>
            </w:pPr>
            <w:r w:rsidRPr="003E7787">
              <w:t xml:space="preserve">All proposed costs must be: </w:t>
            </w:r>
            <w:r w:rsidRPr="003E7787">
              <w:br/>
              <w:t xml:space="preserve">– </w:t>
            </w:r>
            <w:r w:rsidRPr="003E7787">
              <w:rPr>
                <w:b/>
                <w:bCs/>
              </w:rPr>
              <w:t>Allowable</w:t>
            </w:r>
            <w:r w:rsidRPr="003E7787">
              <w:t xml:space="preserve"> under 2 CFR 200 Subpart E </w:t>
            </w:r>
            <w:r w:rsidRPr="003E7787">
              <w:br/>
              <w:t xml:space="preserve">– </w:t>
            </w:r>
            <w:r w:rsidRPr="003E7787">
              <w:rPr>
                <w:b/>
                <w:bCs/>
              </w:rPr>
              <w:t>Allocable</w:t>
            </w:r>
            <w:r w:rsidRPr="003E7787">
              <w:t xml:space="preserve"> to the specific project </w:t>
            </w:r>
            <w:r w:rsidRPr="003E7787">
              <w:br/>
              <w:t xml:space="preserve">– </w:t>
            </w:r>
            <w:r w:rsidRPr="003E7787">
              <w:rPr>
                <w:b/>
                <w:bCs/>
              </w:rPr>
              <w:t>Reasonable</w:t>
            </w:r>
            <w:r w:rsidRPr="003E7787">
              <w:t xml:space="preserve"> for the services provided</w:t>
            </w:r>
          </w:p>
        </w:tc>
      </w:tr>
      <w:tr w:rsidR="003E7787" w:rsidRPr="003E7787" w14:paraId="04D0B121" w14:textId="77777777" w:rsidTr="003E7787">
        <w:tc>
          <w:tcPr>
            <w:tcW w:w="0" w:type="auto"/>
            <w:hideMark/>
          </w:tcPr>
          <w:p w14:paraId="7442A71A" w14:textId="77777777" w:rsidR="003E7787" w:rsidRPr="003E7787" w:rsidRDefault="003E7787" w:rsidP="003E7787">
            <w:pPr>
              <w:spacing w:after="160" w:line="259" w:lineRule="auto"/>
            </w:pPr>
            <w:r w:rsidRPr="003E7787">
              <w:rPr>
                <w:b/>
                <w:bCs/>
              </w:rPr>
              <w:t>2. Format &amp; Structure</w:t>
            </w:r>
          </w:p>
        </w:tc>
        <w:tc>
          <w:tcPr>
            <w:tcW w:w="0" w:type="auto"/>
            <w:hideMark/>
          </w:tcPr>
          <w:p w14:paraId="3C117560" w14:textId="77777777" w:rsidR="003E7787" w:rsidRPr="003E7787" w:rsidRDefault="003E7787" w:rsidP="003E7787">
            <w:pPr>
              <w:spacing w:after="160" w:line="259" w:lineRule="auto"/>
            </w:pPr>
            <w:r w:rsidRPr="003E7787">
              <w:t xml:space="preserve">Use the </w:t>
            </w:r>
            <w:proofErr w:type="spellStart"/>
            <w:r w:rsidRPr="003E7787">
              <w:rPr>
                <w:b/>
                <w:bCs/>
              </w:rPr>
              <w:t>Cost_Price</w:t>
            </w:r>
            <w:proofErr w:type="spellEnd"/>
            <w:r w:rsidRPr="003E7787">
              <w:rPr>
                <w:b/>
                <w:bCs/>
              </w:rPr>
              <w:t xml:space="preserve"> Bid Template</w:t>
            </w:r>
            <w:r w:rsidRPr="003E7787">
              <w:t xml:space="preserve"> provided. Pricing should be broken down by:</w:t>
            </w:r>
            <w:r w:rsidRPr="003E7787">
              <w:br/>
              <w:t>– Labor Categories or Functional Roles</w:t>
            </w:r>
            <w:r w:rsidRPr="003E7787">
              <w:br/>
              <w:t>– Hourly Rates (fully burdened)</w:t>
            </w:r>
            <w:r w:rsidRPr="003E7787">
              <w:br/>
              <w:t>– Estimated Hours</w:t>
            </w:r>
            <w:r w:rsidRPr="003E7787">
              <w:br/>
              <w:t xml:space="preserve">– Total </w:t>
            </w:r>
            <w:proofErr w:type="gramStart"/>
            <w:r w:rsidRPr="003E7787">
              <w:t>Line Item</w:t>
            </w:r>
            <w:proofErr w:type="gramEnd"/>
            <w:r w:rsidRPr="003E7787">
              <w:t xml:space="preserve"> Costs</w:t>
            </w:r>
            <w:r w:rsidRPr="003E7787">
              <w:br/>
              <w:t>– Travel &amp; Other Direct Costs (ODCs), if applicable</w:t>
            </w:r>
          </w:p>
        </w:tc>
      </w:tr>
      <w:tr w:rsidR="003E7787" w:rsidRPr="003E7787" w14:paraId="4A38461C" w14:textId="77777777" w:rsidTr="003E7787">
        <w:tc>
          <w:tcPr>
            <w:tcW w:w="0" w:type="auto"/>
            <w:hideMark/>
          </w:tcPr>
          <w:p w14:paraId="5527FCE1" w14:textId="77777777" w:rsidR="003E7787" w:rsidRPr="003E7787" w:rsidRDefault="003E7787" w:rsidP="003E7787">
            <w:pPr>
              <w:spacing w:after="160" w:line="259" w:lineRule="auto"/>
            </w:pPr>
            <w:r w:rsidRPr="003E7787">
              <w:rPr>
                <w:b/>
                <w:bCs/>
              </w:rPr>
              <w:t>3. Indirect Costs</w:t>
            </w:r>
          </w:p>
        </w:tc>
        <w:tc>
          <w:tcPr>
            <w:tcW w:w="0" w:type="auto"/>
            <w:hideMark/>
          </w:tcPr>
          <w:p w14:paraId="7A1D1EEC" w14:textId="77777777" w:rsidR="003E7787" w:rsidRPr="003E7787" w:rsidRDefault="003E7787" w:rsidP="003E7787">
            <w:pPr>
              <w:spacing w:after="160" w:line="259" w:lineRule="auto"/>
            </w:pPr>
            <w:r w:rsidRPr="003E7787">
              <w:t>If indirect rates are applied:</w:t>
            </w:r>
            <w:r w:rsidRPr="003E7787">
              <w:br/>
              <w:t>– Provide details of the base and rate (e.g., Overhead at 15% of direct labor)</w:t>
            </w:r>
            <w:r w:rsidRPr="003E7787">
              <w:br/>
              <w:t>– If using a federally approved indirect cost rate, include a copy of your NICRA or approval letter</w:t>
            </w:r>
          </w:p>
        </w:tc>
      </w:tr>
      <w:tr w:rsidR="003E7787" w:rsidRPr="003E7787" w14:paraId="5CCF2551" w14:textId="77777777" w:rsidTr="003E7787">
        <w:tc>
          <w:tcPr>
            <w:tcW w:w="0" w:type="auto"/>
            <w:hideMark/>
          </w:tcPr>
          <w:p w14:paraId="6BE67C1B" w14:textId="77777777" w:rsidR="003E7787" w:rsidRPr="003E7787" w:rsidRDefault="003E7787" w:rsidP="003E7787">
            <w:pPr>
              <w:spacing w:after="160" w:line="259" w:lineRule="auto"/>
            </w:pPr>
            <w:r w:rsidRPr="003E7787">
              <w:rPr>
                <w:b/>
                <w:bCs/>
              </w:rPr>
              <w:t>4. Competitive Benchmarks</w:t>
            </w:r>
          </w:p>
        </w:tc>
        <w:tc>
          <w:tcPr>
            <w:tcW w:w="0" w:type="auto"/>
            <w:hideMark/>
          </w:tcPr>
          <w:p w14:paraId="04341325" w14:textId="77777777" w:rsidR="003E7787" w:rsidRPr="003E7787" w:rsidRDefault="003E7787" w:rsidP="003E7787">
            <w:pPr>
              <w:spacing w:after="160" w:line="259" w:lineRule="auto"/>
            </w:pPr>
            <w:r w:rsidRPr="003E7787">
              <w:t xml:space="preserve">Proposed rates should be competitive and reflect fair market value. Where applicable, benchmark your pricing against: </w:t>
            </w:r>
            <w:r w:rsidRPr="003E7787">
              <w:br/>
              <w:t xml:space="preserve">– GSA schedule rates </w:t>
            </w:r>
            <w:r w:rsidRPr="003E7787">
              <w:br/>
              <w:t xml:space="preserve">– Industry averages </w:t>
            </w:r>
            <w:r w:rsidRPr="003E7787">
              <w:br/>
              <w:t>– Comparable nonprofit/public sector engagements</w:t>
            </w:r>
          </w:p>
        </w:tc>
      </w:tr>
      <w:tr w:rsidR="003E7787" w:rsidRPr="003E7787" w14:paraId="26270F92" w14:textId="77777777" w:rsidTr="003E7787">
        <w:tc>
          <w:tcPr>
            <w:tcW w:w="0" w:type="auto"/>
            <w:hideMark/>
          </w:tcPr>
          <w:p w14:paraId="11D77B15" w14:textId="77777777" w:rsidR="003E7787" w:rsidRPr="003E7787" w:rsidRDefault="003E7787" w:rsidP="003E7787">
            <w:pPr>
              <w:spacing w:after="160" w:line="259" w:lineRule="auto"/>
            </w:pPr>
            <w:r w:rsidRPr="003E7787">
              <w:rPr>
                <w:b/>
                <w:bCs/>
              </w:rPr>
              <w:t>5. Compliance Requirements</w:t>
            </w:r>
          </w:p>
        </w:tc>
        <w:tc>
          <w:tcPr>
            <w:tcW w:w="0" w:type="auto"/>
            <w:hideMark/>
          </w:tcPr>
          <w:p w14:paraId="12998243" w14:textId="77777777" w:rsidR="003E7787" w:rsidRPr="003E7787" w:rsidRDefault="003E7787" w:rsidP="003E7787">
            <w:pPr>
              <w:spacing w:after="160" w:line="259" w:lineRule="auto"/>
            </w:pPr>
            <w:r w:rsidRPr="003E7787">
              <w:t xml:space="preserve">Confirm pricing: </w:t>
            </w:r>
            <w:r w:rsidRPr="003E7787">
              <w:br/>
              <w:t xml:space="preserve">– </w:t>
            </w:r>
            <w:r w:rsidRPr="003E7787">
              <w:rPr>
                <w:b/>
                <w:bCs/>
              </w:rPr>
              <w:t>Does not include profit on pass-through subcontractor costs</w:t>
            </w:r>
            <w:r w:rsidRPr="003E7787">
              <w:t xml:space="preserve"> (unless explicitly allowed) </w:t>
            </w:r>
            <w:r w:rsidRPr="003E7787">
              <w:br/>
              <w:t xml:space="preserve">– Avoids unallowable costs such as lobbying, entertainment, etc. </w:t>
            </w:r>
            <w:r w:rsidRPr="003E7787">
              <w:br/>
              <w:t>– Includes disclosure of any anticipated subrecipients or consultants</w:t>
            </w:r>
          </w:p>
        </w:tc>
      </w:tr>
      <w:tr w:rsidR="003E7787" w:rsidRPr="003E7787" w14:paraId="294DAAF6" w14:textId="77777777" w:rsidTr="003E7787">
        <w:tc>
          <w:tcPr>
            <w:tcW w:w="0" w:type="auto"/>
            <w:hideMark/>
          </w:tcPr>
          <w:p w14:paraId="438D159A" w14:textId="77777777" w:rsidR="003E7787" w:rsidRPr="003E7787" w:rsidRDefault="003E7787" w:rsidP="003E7787">
            <w:pPr>
              <w:spacing w:after="160" w:line="259" w:lineRule="auto"/>
            </w:pPr>
            <w:r w:rsidRPr="003E7787">
              <w:rPr>
                <w:b/>
                <w:bCs/>
              </w:rPr>
              <w:t>6. Travel &amp; Per Diem</w:t>
            </w:r>
          </w:p>
        </w:tc>
        <w:tc>
          <w:tcPr>
            <w:tcW w:w="0" w:type="auto"/>
            <w:hideMark/>
          </w:tcPr>
          <w:p w14:paraId="16828C51" w14:textId="77777777" w:rsidR="003E7787" w:rsidRPr="003E7787" w:rsidRDefault="003E7787" w:rsidP="003E7787">
            <w:pPr>
              <w:spacing w:after="160" w:line="259" w:lineRule="auto"/>
            </w:pPr>
            <w:r w:rsidRPr="003E7787">
              <w:t xml:space="preserve">Travel costs must comply with </w:t>
            </w:r>
            <w:r w:rsidRPr="003E7787">
              <w:rPr>
                <w:b/>
                <w:bCs/>
              </w:rPr>
              <w:t>GSA per diem rates</w:t>
            </w:r>
            <w:r w:rsidRPr="003E7787">
              <w:t>. Breakdown must include:</w:t>
            </w:r>
            <w:r w:rsidRPr="003E7787">
              <w:br/>
              <w:t>– Purpose</w:t>
            </w:r>
            <w:r w:rsidRPr="003E7787">
              <w:br/>
              <w:t>– Duration</w:t>
            </w:r>
            <w:r w:rsidRPr="003E7787">
              <w:br/>
              <w:t>– Location</w:t>
            </w:r>
            <w:r w:rsidRPr="003E7787">
              <w:br/>
              <w:t>– Mode of transportation</w:t>
            </w:r>
            <w:r w:rsidRPr="003E7787">
              <w:br/>
              <w:t>– Lodging &amp; M&amp;IE rates</w:t>
            </w:r>
          </w:p>
        </w:tc>
      </w:tr>
      <w:tr w:rsidR="003E7787" w:rsidRPr="003E7787" w14:paraId="4341FC9E" w14:textId="77777777" w:rsidTr="003E7787">
        <w:tc>
          <w:tcPr>
            <w:tcW w:w="0" w:type="auto"/>
            <w:hideMark/>
          </w:tcPr>
          <w:p w14:paraId="23A4674D" w14:textId="77777777" w:rsidR="003E7787" w:rsidRPr="003E7787" w:rsidRDefault="003E7787" w:rsidP="003E7787">
            <w:pPr>
              <w:spacing w:after="160" w:line="259" w:lineRule="auto"/>
            </w:pPr>
            <w:r w:rsidRPr="003E7787">
              <w:rPr>
                <w:b/>
                <w:bCs/>
              </w:rPr>
              <w:lastRenderedPageBreak/>
              <w:t>7. Supporting Documentation</w:t>
            </w:r>
          </w:p>
        </w:tc>
        <w:tc>
          <w:tcPr>
            <w:tcW w:w="0" w:type="auto"/>
            <w:hideMark/>
          </w:tcPr>
          <w:p w14:paraId="751BB6D5" w14:textId="77777777" w:rsidR="003E7787" w:rsidRPr="003E7787" w:rsidRDefault="003E7787" w:rsidP="003E7787">
            <w:pPr>
              <w:spacing w:after="160" w:line="259" w:lineRule="auto"/>
            </w:pPr>
            <w:r w:rsidRPr="003E7787">
              <w:t xml:space="preserve">Bidders must attach: </w:t>
            </w:r>
            <w:r w:rsidRPr="003E7787">
              <w:br/>
              <w:t>– A narrative description of cost basis and assumptions</w:t>
            </w:r>
            <w:r w:rsidRPr="003E7787">
              <w:br/>
              <w:t>– Resumes or bios of proposed personnel</w:t>
            </w:r>
            <w:r w:rsidRPr="003E7787">
              <w:br/>
              <w:t>– Signed disclosure of conflicts of interest and organizational chart (if required)</w:t>
            </w:r>
          </w:p>
        </w:tc>
      </w:tr>
      <w:tr w:rsidR="003E7787" w:rsidRPr="003E7787" w14:paraId="41BD7437" w14:textId="77777777" w:rsidTr="003E7787">
        <w:tc>
          <w:tcPr>
            <w:tcW w:w="0" w:type="auto"/>
            <w:hideMark/>
          </w:tcPr>
          <w:p w14:paraId="55852153" w14:textId="77777777" w:rsidR="003E7787" w:rsidRPr="003E7787" w:rsidRDefault="003E7787" w:rsidP="003E7787">
            <w:pPr>
              <w:spacing w:after="160" w:line="259" w:lineRule="auto"/>
            </w:pPr>
            <w:r w:rsidRPr="003E7787">
              <w:rPr>
                <w:b/>
                <w:bCs/>
              </w:rPr>
              <w:t>8. Executive Summary Reminder</w:t>
            </w:r>
          </w:p>
        </w:tc>
        <w:tc>
          <w:tcPr>
            <w:tcW w:w="0" w:type="auto"/>
            <w:hideMark/>
          </w:tcPr>
          <w:p w14:paraId="6F5C4484" w14:textId="77777777" w:rsidR="003E7787" w:rsidRPr="003E7787" w:rsidRDefault="003E7787" w:rsidP="003E7787">
            <w:pPr>
              <w:spacing w:after="160" w:line="259" w:lineRule="auto"/>
            </w:pPr>
            <w:r w:rsidRPr="003E7787">
              <w:t xml:space="preserve">Your proposal should include a </w:t>
            </w:r>
            <w:r w:rsidRPr="003E7787">
              <w:rPr>
                <w:b/>
                <w:bCs/>
              </w:rPr>
              <w:t>one-page executive summary</w:t>
            </w:r>
            <w:r w:rsidRPr="003E7787">
              <w:t xml:space="preserve"> outlining: </w:t>
            </w:r>
            <w:r w:rsidRPr="003E7787">
              <w:br/>
              <w:t>– Total proposed cost</w:t>
            </w:r>
            <w:r w:rsidRPr="003E7787">
              <w:br/>
              <w:t>– Any value-added elements</w:t>
            </w:r>
            <w:r w:rsidRPr="003E7787">
              <w:br/>
              <w:t>– Key personnel</w:t>
            </w:r>
            <w:r w:rsidRPr="003E7787">
              <w:br/>
              <w:t>– Compliance certifications</w:t>
            </w:r>
            <w:r w:rsidRPr="003E7787">
              <w:br/>
              <w:t>– Primary contact info</w:t>
            </w:r>
          </w:p>
        </w:tc>
      </w:tr>
      <w:tr w:rsidR="003E7787" w:rsidRPr="003E7787" w14:paraId="6D851CC7" w14:textId="77777777" w:rsidTr="003E7787">
        <w:tc>
          <w:tcPr>
            <w:tcW w:w="0" w:type="auto"/>
            <w:hideMark/>
          </w:tcPr>
          <w:p w14:paraId="1C2029FD" w14:textId="77777777" w:rsidR="003E7787" w:rsidRPr="003E7787" w:rsidRDefault="003E7787" w:rsidP="003E7787">
            <w:pPr>
              <w:spacing w:after="160" w:line="259" w:lineRule="auto"/>
            </w:pPr>
            <w:r w:rsidRPr="003E7787">
              <w:rPr>
                <w:b/>
                <w:bCs/>
              </w:rPr>
              <w:t>9. Negotiation Notice</w:t>
            </w:r>
          </w:p>
        </w:tc>
        <w:tc>
          <w:tcPr>
            <w:tcW w:w="0" w:type="auto"/>
            <w:hideMark/>
          </w:tcPr>
          <w:p w14:paraId="18F797BE" w14:textId="77777777" w:rsidR="003E7787" w:rsidRPr="003E7787" w:rsidRDefault="003E7787" w:rsidP="003E7787">
            <w:pPr>
              <w:spacing w:after="160" w:line="259" w:lineRule="auto"/>
            </w:pPr>
            <w:r w:rsidRPr="003E7787">
              <w:t>Final pricing may be subject to clarification or negotiation. Providing detailed assumptions upfront reduces delays during award determination.</w:t>
            </w:r>
          </w:p>
        </w:tc>
      </w:tr>
    </w:tbl>
    <w:p w14:paraId="7861EE30" w14:textId="77777777" w:rsidR="007E2B4E" w:rsidRDefault="007E2B4E"/>
    <w:sectPr w:rsidR="007E2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83F88"/>
    <w:multiLevelType w:val="multilevel"/>
    <w:tmpl w:val="56AC70D6"/>
    <w:styleLink w:val="SOPMANUAL"/>
    <w:lvl w:ilvl="0">
      <w:start w:val="1"/>
      <w:numFmt w:val="decimal"/>
      <w:pStyle w:val="Heading1"/>
      <w:lvlText w:val="%1)"/>
      <w:lvlJc w:val="left"/>
      <w:pPr>
        <w:ind w:left="360" w:hanging="360"/>
      </w:pPr>
      <w:rPr>
        <w:rFonts w:ascii="Century Gothic" w:hAnsi="Century Gothic" w:hint="default"/>
        <w:sz w:val="22"/>
      </w:rPr>
    </w:lvl>
    <w:lvl w:ilvl="1">
      <w:start w:val="1"/>
      <w:numFmt w:val="decimal"/>
      <w:pStyle w:val="Heading2"/>
      <w:lvlText w:val="%1.%2, 1.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pStyle w:val="Heading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128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87"/>
    <w:rsid w:val="000403DB"/>
    <w:rsid w:val="001C43F9"/>
    <w:rsid w:val="003E7787"/>
    <w:rsid w:val="00545F38"/>
    <w:rsid w:val="00603444"/>
    <w:rsid w:val="007C2A84"/>
    <w:rsid w:val="007E2B4E"/>
    <w:rsid w:val="009A781A"/>
    <w:rsid w:val="00F65ECF"/>
    <w:rsid w:val="00F7023C"/>
    <w:rsid w:val="00FC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A52EC"/>
  <w15:chartTrackingRefBased/>
  <w15:docId w15:val="{59E77896-37DD-450B-8DCC-4C2AEC24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8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2B10"/>
    <w:pPr>
      <w:keepNext/>
      <w:keepLines/>
      <w:numPr>
        <w:numId w:val="1"/>
      </w:numPr>
      <w:spacing w:before="360" w:after="80" w:line="278" w:lineRule="auto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C2B10"/>
    <w:pPr>
      <w:keepNext/>
      <w:keepLines/>
      <w:numPr>
        <w:ilvl w:val="1"/>
        <w:numId w:val="1"/>
      </w:numPr>
      <w:spacing w:before="160" w:after="80" w:line="278" w:lineRule="auto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C2A84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7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7C2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7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7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7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7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7C2A84"/>
    <w:rPr>
      <w:rFonts w:ascii="Century Gothic" w:hAnsi="Century Gothic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C2A84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A84"/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C2B10"/>
    <w:rPr>
      <w:rFonts w:eastAsiaTheme="majorEastAsia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2B1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C2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C2A84"/>
    <w:rPr>
      <w:rFonts w:eastAsiaTheme="majorEastAsia" w:cstheme="majorBidi"/>
      <w:color w:val="0F4761" w:themeColor="accent1" w:themeShade="BF"/>
    </w:rPr>
  </w:style>
  <w:style w:type="numbering" w:customStyle="1" w:styleId="SOPMANUAL">
    <w:name w:val="SOP MANUAL"/>
    <w:uiPriority w:val="99"/>
    <w:rsid w:val="00FC2B10"/>
    <w:pPr>
      <w:numPr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E778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7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7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7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787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7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7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7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7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787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3E77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Nichols</dc:creator>
  <cp:keywords/>
  <dc:description/>
  <cp:lastModifiedBy>Stacy Nichols</cp:lastModifiedBy>
  <cp:revision>1</cp:revision>
  <dcterms:created xsi:type="dcterms:W3CDTF">2025-06-16T20:58:00Z</dcterms:created>
  <dcterms:modified xsi:type="dcterms:W3CDTF">2025-06-16T21:00:00Z</dcterms:modified>
</cp:coreProperties>
</file>