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E12D" w14:textId="5FCBFFC1" w:rsidR="008278E1" w:rsidRPr="008278E1" w:rsidRDefault="008278E1" w:rsidP="008278E1">
      <w:pPr>
        <w:spacing w:before="100" w:beforeAutospacing="1" w:after="100" w:afterAutospacing="1" w:line="240" w:lineRule="auto"/>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Teaming Partner Checklist</w:t>
      </w:r>
      <w:r w:rsidRPr="008278E1">
        <w:rPr>
          <w:rFonts w:ascii="Times New Roman" w:eastAsia="Times New Roman" w:hAnsi="Times New Roman" w:cs="Times New Roman"/>
          <w:sz w:val="24"/>
          <w:szCs w:val="24"/>
        </w:rPr>
        <w:t xml:space="preserve"> designed for use in </w:t>
      </w:r>
      <w:r w:rsidRPr="008278E1">
        <w:rPr>
          <w:rFonts w:ascii="Times New Roman" w:eastAsia="Times New Roman" w:hAnsi="Times New Roman" w:cs="Times New Roman"/>
          <w:b/>
          <w:bCs/>
          <w:sz w:val="24"/>
          <w:szCs w:val="24"/>
        </w:rPr>
        <w:t>private and public sector proposals</w:t>
      </w:r>
      <w:r w:rsidRPr="008278E1">
        <w:rPr>
          <w:rFonts w:ascii="Times New Roman" w:eastAsia="Times New Roman" w:hAnsi="Times New Roman" w:cs="Times New Roman"/>
          <w:sz w:val="24"/>
          <w:szCs w:val="24"/>
        </w:rPr>
        <w:t>. This checklist ensures alignment, transparency, and compliance with both commercial and government contracting best practices. It can be used to vet potential teaming partners, formalize agreements, and confirm readiness for joint proposals.</w:t>
      </w:r>
    </w:p>
    <w:p w14:paraId="3E26565D" w14:textId="77777777" w:rsidR="008278E1" w:rsidRDefault="008278E1" w:rsidP="008278E1">
      <w:pPr>
        <w:spacing w:after="0" w:line="240" w:lineRule="auto"/>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pict w14:anchorId="06BA538C">
          <v:rect id="_x0000_i1025" style="width:0;height:1.5pt" o:hralign="center" o:hrstd="t" o:hr="t" fillcolor="#a0a0a0" stroked="f"/>
        </w:pict>
      </w:r>
    </w:p>
    <w:p w14:paraId="6C16E61F" w14:textId="08519DFB" w:rsidR="008278E1" w:rsidRPr="008278E1" w:rsidRDefault="008278E1" w:rsidP="008278E1">
      <w:pPr>
        <w:spacing w:after="0" w:line="240" w:lineRule="auto"/>
        <w:rPr>
          <w:rFonts w:ascii="Times New Roman" w:eastAsia="Times New Roman" w:hAnsi="Times New Roman" w:cs="Times New Roman"/>
          <w:sz w:val="24"/>
          <w:szCs w:val="24"/>
        </w:rPr>
      </w:pPr>
      <w:r w:rsidRPr="008278E1">
        <w:rPr>
          <w:rFonts w:ascii="Times New Roman" w:eastAsia="Times New Roman" w:hAnsi="Times New Roman" w:cs="Times New Roman"/>
          <w:b/>
          <w:bCs/>
          <w:sz w:val="27"/>
          <w:szCs w:val="27"/>
        </w:rPr>
        <w:t>Teaming Partner Checklist</w:t>
      </w:r>
    </w:p>
    <w:p w14:paraId="45871651" w14:textId="77777777" w:rsidR="008278E1" w:rsidRPr="008278E1" w:rsidRDefault="008278E1" w:rsidP="008278E1">
      <w:pPr>
        <w:spacing w:before="100" w:beforeAutospacing="1" w:after="100" w:afterAutospacing="1" w:line="240" w:lineRule="auto"/>
        <w:rPr>
          <w:rFonts w:ascii="Times New Roman" w:eastAsia="Times New Roman" w:hAnsi="Times New Roman" w:cs="Times New Roman"/>
          <w:sz w:val="24"/>
          <w:szCs w:val="24"/>
        </w:rPr>
      </w:pPr>
      <w:r w:rsidRPr="008278E1">
        <w:rPr>
          <w:rFonts w:ascii="Times New Roman" w:eastAsia="Times New Roman" w:hAnsi="Times New Roman" w:cs="Times New Roman"/>
          <w:i/>
          <w:iCs/>
          <w:sz w:val="24"/>
          <w:szCs w:val="24"/>
        </w:rPr>
        <w:t>Use this checklist to assess, document, and manage teaming relationships for RFP responses and project execution.</w:t>
      </w:r>
    </w:p>
    <w:tbl>
      <w:tblPr>
        <w:tblStyle w:val="TableGridLight"/>
        <w:tblW w:w="0" w:type="auto"/>
        <w:tblLook w:val="04A0" w:firstRow="1" w:lastRow="0" w:firstColumn="1" w:lastColumn="0" w:noHBand="0" w:noVBand="1"/>
      </w:tblPr>
      <w:tblGrid>
        <w:gridCol w:w="546"/>
        <w:gridCol w:w="2633"/>
        <w:gridCol w:w="6171"/>
      </w:tblGrid>
      <w:tr w:rsidR="008278E1" w:rsidRPr="008278E1" w14:paraId="0FFB91B8" w14:textId="77777777" w:rsidTr="008278E1">
        <w:tc>
          <w:tcPr>
            <w:tcW w:w="0" w:type="auto"/>
            <w:hideMark/>
          </w:tcPr>
          <w:p w14:paraId="6A70005C" w14:textId="77777777" w:rsidR="008278E1" w:rsidRPr="008278E1" w:rsidRDefault="008278E1" w:rsidP="008278E1">
            <w:pPr>
              <w:jc w:val="center"/>
              <w:rPr>
                <w:rFonts w:ascii="Times New Roman" w:eastAsia="Times New Roman" w:hAnsi="Times New Roman" w:cs="Times New Roman"/>
                <w:b/>
                <w:bCs/>
                <w:sz w:val="24"/>
                <w:szCs w:val="24"/>
              </w:rPr>
            </w:pPr>
            <w:r w:rsidRPr="008278E1">
              <w:rPr>
                <w:rFonts w:ascii="Segoe UI Emoji" w:eastAsia="Times New Roman" w:hAnsi="Segoe UI Emoji" w:cs="Segoe UI Emoji"/>
                <w:b/>
                <w:bCs/>
                <w:sz w:val="24"/>
                <w:szCs w:val="24"/>
              </w:rPr>
              <w:t>✅</w:t>
            </w:r>
          </w:p>
        </w:tc>
        <w:tc>
          <w:tcPr>
            <w:tcW w:w="0" w:type="auto"/>
            <w:hideMark/>
          </w:tcPr>
          <w:p w14:paraId="65CAA894" w14:textId="77777777" w:rsidR="008278E1" w:rsidRPr="008278E1" w:rsidRDefault="008278E1" w:rsidP="008278E1">
            <w:pPr>
              <w:jc w:val="center"/>
              <w:rPr>
                <w:rFonts w:ascii="Times New Roman" w:eastAsia="Times New Roman" w:hAnsi="Times New Roman" w:cs="Times New Roman"/>
                <w:b/>
                <w:bCs/>
                <w:sz w:val="24"/>
                <w:szCs w:val="24"/>
              </w:rPr>
            </w:pPr>
            <w:r w:rsidRPr="008278E1">
              <w:rPr>
                <w:rFonts w:ascii="Times New Roman" w:eastAsia="Times New Roman" w:hAnsi="Times New Roman" w:cs="Times New Roman"/>
                <w:b/>
                <w:bCs/>
                <w:sz w:val="24"/>
                <w:szCs w:val="24"/>
              </w:rPr>
              <w:t>Item</w:t>
            </w:r>
          </w:p>
        </w:tc>
        <w:tc>
          <w:tcPr>
            <w:tcW w:w="0" w:type="auto"/>
            <w:hideMark/>
          </w:tcPr>
          <w:p w14:paraId="2AB229D5" w14:textId="77777777" w:rsidR="008278E1" w:rsidRPr="008278E1" w:rsidRDefault="008278E1" w:rsidP="008278E1">
            <w:pPr>
              <w:jc w:val="center"/>
              <w:rPr>
                <w:rFonts w:ascii="Times New Roman" w:eastAsia="Times New Roman" w:hAnsi="Times New Roman" w:cs="Times New Roman"/>
                <w:b/>
                <w:bCs/>
                <w:sz w:val="24"/>
                <w:szCs w:val="24"/>
              </w:rPr>
            </w:pPr>
            <w:r w:rsidRPr="008278E1">
              <w:rPr>
                <w:rFonts w:ascii="Times New Roman" w:eastAsia="Times New Roman" w:hAnsi="Times New Roman" w:cs="Times New Roman"/>
                <w:b/>
                <w:bCs/>
                <w:sz w:val="24"/>
                <w:szCs w:val="24"/>
              </w:rPr>
              <w:t>Details / Notes</w:t>
            </w:r>
          </w:p>
        </w:tc>
      </w:tr>
      <w:tr w:rsidR="008278E1" w:rsidRPr="008278E1" w14:paraId="19D3B4D5" w14:textId="77777777" w:rsidTr="008278E1">
        <w:tc>
          <w:tcPr>
            <w:tcW w:w="0" w:type="auto"/>
            <w:hideMark/>
          </w:tcPr>
          <w:p w14:paraId="4112024E"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6AEF4898"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NDA Signed</w:t>
            </w:r>
          </w:p>
        </w:tc>
        <w:tc>
          <w:tcPr>
            <w:tcW w:w="0" w:type="auto"/>
            <w:hideMark/>
          </w:tcPr>
          <w:p w14:paraId="78C0DC63"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Confirm both parties have executed a Non-Disclosure Agreement (NDA) before exchanging proprietary proposal information.</w:t>
            </w:r>
          </w:p>
        </w:tc>
      </w:tr>
      <w:tr w:rsidR="008278E1" w:rsidRPr="008278E1" w14:paraId="33ABB167" w14:textId="77777777" w:rsidTr="008278E1">
        <w:tc>
          <w:tcPr>
            <w:tcW w:w="0" w:type="auto"/>
            <w:hideMark/>
          </w:tcPr>
          <w:p w14:paraId="69CD1463"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7B93FEF7"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Mutual Capabilities Reviewed</w:t>
            </w:r>
          </w:p>
        </w:tc>
        <w:tc>
          <w:tcPr>
            <w:tcW w:w="0" w:type="auto"/>
            <w:hideMark/>
          </w:tcPr>
          <w:p w14:paraId="77A9443C"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Each party has reviewed and documented respective strengths, past performance, and core competencies.</w:t>
            </w:r>
          </w:p>
        </w:tc>
      </w:tr>
      <w:tr w:rsidR="008278E1" w:rsidRPr="008278E1" w14:paraId="726435F2" w14:textId="77777777" w:rsidTr="008278E1">
        <w:tc>
          <w:tcPr>
            <w:tcW w:w="0" w:type="auto"/>
            <w:hideMark/>
          </w:tcPr>
          <w:p w14:paraId="5CC17CC8"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05DCDFA0"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Teaming Agreement Drafted/Signed</w:t>
            </w:r>
          </w:p>
        </w:tc>
        <w:tc>
          <w:tcPr>
            <w:tcW w:w="0" w:type="auto"/>
            <w:hideMark/>
          </w:tcPr>
          <w:p w14:paraId="057B9DDF"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A formal teaming agreement outlines roles, exclusivity (if any), profit share or subcontract structure, and termination clauses.</w:t>
            </w:r>
          </w:p>
        </w:tc>
      </w:tr>
      <w:tr w:rsidR="008278E1" w:rsidRPr="008278E1" w14:paraId="23A49EDC" w14:textId="77777777" w:rsidTr="008278E1">
        <w:tc>
          <w:tcPr>
            <w:tcW w:w="0" w:type="auto"/>
            <w:hideMark/>
          </w:tcPr>
          <w:p w14:paraId="09767F20"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21F7ABFE"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RFP Understanding Confirmed</w:t>
            </w:r>
          </w:p>
        </w:tc>
        <w:tc>
          <w:tcPr>
            <w:tcW w:w="0" w:type="auto"/>
            <w:hideMark/>
          </w:tcPr>
          <w:p w14:paraId="358E000C"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 xml:space="preserve">All parties have reviewed the RFP/SOW and </w:t>
            </w:r>
            <w:proofErr w:type="gramStart"/>
            <w:r w:rsidRPr="008278E1">
              <w:rPr>
                <w:rFonts w:ascii="Times New Roman" w:eastAsia="Times New Roman" w:hAnsi="Times New Roman" w:cs="Times New Roman"/>
                <w:sz w:val="24"/>
                <w:szCs w:val="24"/>
              </w:rPr>
              <w:t>understand</w:t>
            </w:r>
            <w:proofErr w:type="gramEnd"/>
            <w:r w:rsidRPr="008278E1">
              <w:rPr>
                <w:rFonts w:ascii="Times New Roman" w:eastAsia="Times New Roman" w:hAnsi="Times New Roman" w:cs="Times New Roman"/>
                <w:sz w:val="24"/>
                <w:szCs w:val="24"/>
              </w:rPr>
              <w:t xml:space="preserve"> the client’s requirements, submission instructions, and deadlines.</w:t>
            </w:r>
          </w:p>
        </w:tc>
      </w:tr>
      <w:tr w:rsidR="008278E1" w:rsidRPr="008278E1" w14:paraId="16EEF10C" w14:textId="77777777" w:rsidTr="008278E1">
        <w:tc>
          <w:tcPr>
            <w:tcW w:w="0" w:type="auto"/>
            <w:hideMark/>
          </w:tcPr>
          <w:p w14:paraId="7D6F10DF"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28E728A2"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Roles &amp; Responsibilities Defined</w:t>
            </w:r>
          </w:p>
        </w:tc>
        <w:tc>
          <w:tcPr>
            <w:tcW w:w="0" w:type="auto"/>
            <w:hideMark/>
          </w:tcPr>
          <w:p w14:paraId="470E9ECD"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Each party’s scope (prime vs. subcontractor) is clearly defined, including technical lead areas, support tasks, and deliverables.</w:t>
            </w:r>
          </w:p>
        </w:tc>
      </w:tr>
      <w:tr w:rsidR="008278E1" w:rsidRPr="008278E1" w14:paraId="2E639D38" w14:textId="77777777" w:rsidTr="008278E1">
        <w:tc>
          <w:tcPr>
            <w:tcW w:w="0" w:type="auto"/>
            <w:hideMark/>
          </w:tcPr>
          <w:p w14:paraId="67A21347"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4FCA744B"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Point of Contact Identified</w:t>
            </w:r>
          </w:p>
        </w:tc>
        <w:tc>
          <w:tcPr>
            <w:tcW w:w="0" w:type="auto"/>
            <w:hideMark/>
          </w:tcPr>
          <w:p w14:paraId="24DC317F"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A primary contact is assigned for each organization for proposal coordination and post-award communication.</w:t>
            </w:r>
          </w:p>
        </w:tc>
      </w:tr>
      <w:tr w:rsidR="008278E1" w:rsidRPr="008278E1" w14:paraId="44755C59" w14:textId="77777777" w:rsidTr="008278E1">
        <w:tc>
          <w:tcPr>
            <w:tcW w:w="0" w:type="auto"/>
            <w:hideMark/>
          </w:tcPr>
          <w:p w14:paraId="3E933D25"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319D7914"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Compliance Certifications Verified</w:t>
            </w:r>
          </w:p>
        </w:tc>
        <w:tc>
          <w:tcPr>
            <w:tcW w:w="0" w:type="auto"/>
            <w:hideMark/>
          </w:tcPr>
          <w:p w14:paraId="013AB66E"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Confirm business size (e.g., small, WOSB, DBE), SAM registration, insurance, licensing, and any 8(a) or socioeconomic status claims.</w:t>
            </w:r>
          </w:p>
        </w:tc>
      </w:tr>
      <w:tr w:rsidR="008278E1" w:rsidRPr="008278E1" w14:paraId="2B5D4AD7" w14:textId="77777777" w:rsidTr="008278E1">
        <w:tc>
          <w:tcPr>
            <w:tcW w:w="0" w:type="auto"/>
            <w:hideMark/>
          </w:tcPr>
          <w:p w14:paraId="6564999F"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5F666584"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Rates and Pricing Agreed</w:t>
            </w:r>
          </w:p>
        </w:tc>
        <w:tc>
          <w:tcPr>
            <w:tcW w:w="0" w:type="auto"/>
            <w:hideMark/>
          </w:tcPr>
          <w:p w14:paraId="76516359"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Hourly rates, billing structure, or cost-sharing methods are agreed upon for proposal submission and contract performance.</w:t>
            </w:r>
          </w:p>
        </w:tc>
      </w:tr>
      <w:tr w:rsidR="008278E1" w:rsidRPr="008278E1" w14:paraId="7400C176" w14:textId="77777777" w:rsidTr="008278E1">
        <w:tc>
          <w:tcPr>
            <w:tcW w:w="0" w:type="auto"/>
            <w:hideMark/>
          </w:tcPr>
          <w:p w14:paraId="350CD72C"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48A78E3F"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Proposal Contributions Assigned</w:t>
            </w:r>
          </w:p>
        </w:tc>
        <w:tc>
          <w:tcPr>
            <w:tcW w:w="0" w:type="auto"/>
            <w:hideMark/>
          </w:tcPr>
          <w:p w14:paraId="5F08E9DE"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Each partner is assigned specific proposal sections (e.g., technical approach, past performance, resumes, pricing input).</w:t>
            </w:r>
          </w:p>
        </w:tc>
      </w:tr>
      <w:tr w:rsidR="008278E1" w:rsidRPr="008278E1" w14:paraId="450AE5AD" w14:textId="77777777" w:rsidTr="008278E1">
        <w:tc>
          <w:tcPr>
            <w:tcW w:w="0" w:type="auto"/>
            <w:hideMark/>
          </w:tcPr>
          <w:p w14:paraId="5C0AC793"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2497280C"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Past Performance Provided</w:t>
            </w:r>
          </w:p>
        </w:tc>
        <w:tc>
          <w:tcPr>
            <w:tcW w:w="0" w:type="auto"/>
            <w:hideMark/>
          </w:tcPr>
          <w:p w14:paraId="55E81F70"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Partner submits past performance examples aligned to their role in the proposal, with references and outcomes.</w:t>
            </w:r>
          </w:p>
        </w:tc>
      </w:tr>
      <w:tr w:rsidR="008278E1" w:rsidRPr="008278E1" w14:paraId="0A34B1A7" w14:textId="77777777" w:rsidTr="008278E1">
        <w:tc>
          <w:tcPr>
            <w:tcW w:w="0" w:type="auto"/>
            <w:hideMark/>
          </w:tcPr>
          <w:p w14:paraId="4E19FD75"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561D42A6"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Conflict of Interest Assessed</w:t>
            </w:r>
          </w:p>
        </w:tc>
        <w:tc>
          <w:tcPr>
            <w:tcW w:w="0" w:type="auto"/>
            <w:hideMark/>
          </w:tcPr>
          <w:p w14:paraId="3B92CFA5"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Any potential organizational conflict of interest (OCI) is disclosed and mitigated, especially in government proposals.</w:t>
            </w:r>
          </w:p>
        </w:tc>
      </w:tr>
      <w:tr w:rsidR="008278E1" w:rsidRPr="008278E1" w14:paraId="6137D1EC" w14:textId="77777777" w:rsidTr="008278E1">
        <w:tc>
          <w:tcPr>
            <w:tcW w:w="0" w:type="auto"/>
            <w:hideMark/>
          </w:tcPr>
          <w:p w14:paraId="22901CCD"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0DADA2BE"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Proposal Review Timeline Shared</w:t>
            </w:r>
          </w:p>
        </w:tc>
        <w:tc>
          <w:tcPr>
            <w:tcW w:w="0" w:type="auto"/>
            <w:hideMark/>
          </w:tcPr>
          <w:p w14:paraId="59490453"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Shared timeline includes draft due dates, review cycles, red team reviews, and final submission plan.</w:t>
            </w:r>
          </w:p>
        </w:tc>
      </w:tr>
      <w:tr w:rsidR="008278E1" w:rsidRPr="008278E1" w14:paraId="5E276537" w14:textId="77777777" w:rsidTr="008278E1">
        <w:tc>
          <w:tcPr>
            <w:tcW w:w="0" w:type="auto"/>
            <w:hideMark/>
          </w:tcPr>
          <w:p w14:paraId="357D288C"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1D894639"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Submission Platform Agreed</w:t>
            </w:r>
          </w:p>
        </w:tc>
        <w:tc>
          <w:tcPr>
            <w:tcW w:w="0" w:type="auto"/>
            <w:hideMark/>
          </w:tcPr>
          <w:p w14:paraId="3657B77F"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Confirm whether submission will occur through a shared portal, subcontractor portal (e.g., Ariba, SAM.gov), or by prime only.</w:t>
            </w:r>
          </w:p>
        </w:tc>
      </w:tr>
      <w:tr w:rsidR="008278E1" w:rsidRPr="008278E1" w14:paraId="3A3C578A" w14:textId="77777777" w:rsidTr="008278E1">
        <w:tc>
          <w:tcPr>
            <w:tcW w:w="0" w:type="auto"/>
            <w:hideMark/>
          </w:tcPr>
          <w:p w14:paraId="2862E645"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75289F22"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Contingency Plan in Place</w:t>
            </w:r>
          </w:p>
        </w:tc>
        <w:tc>
          <w:tcPr>
            <w:tcW w:w="0" w:type="auto"/>
            <w:hideMark/>
          </w:tcPr>
          <w:p w14:paraId="326DD2CA"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Establish a backup plan if the teaming partner is unable to deliver during proposal or contract execution.</w:t>
            </w:r>
          </w:p>
        </w:tc>
      </w:tr>
      <w:tr w:rsidR="008278E1" w:rsidRPr="008278E1" w14:paraId="79559A26" w14:textId="77777777" w:rsidTr="008278E1">
        <w:tc>
          <w:tcPr>
            <w:tcW w:w="0" w:type="auto"/>
            <w:hideMark/>
          </w:tcPr>
          <w:p w14:paraId="37F71FE7" w14:textId="77777777" w:rsidR="008278E1" w:rsidRPr="008278E1" w:rsidRDefault="008278E1" w:rsidP="008278E1">
            <w:pPr>
              <w:rPr>
                <w:rFonts w:ascii="Times New Roman" w:eastAsia="Times New Roman" w:hAnsi="Times New Roman" w:cs="Times New Roman"/>
                <w:sz w:val="24"/>
                <w:szCs w:val="24"/>
              </w:rPr>
            </w:pPr>
            <w:r w:rsidRPr="008278E1">
              <w:rPr>
                <w:rFonts w:ascii="Segoe UI Emoji" w:eastAsia="Times New Roman" w:hAnsi="Segoe UI Emoji" w:cs="Segoe UI Emoji"/>
                <w:sz w:val="24"/>
                <w:szCs w:val="24"/>
              </w:rPr>
              <w:t>🔲</w:t>
            </w:r>
          </w:p>
        </w:tc>
        <w:tc>
          <w:tcPr>
            <w:tcW w:w="0" w:type="auto"/>
            <w:hideMark/>
          </w:tcPr>
          <w:p w14:paraId="1E8FA16F"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b/>
                <w:bCs/>
                <w:sz w:val="24"/>
                <w:szCs w:val="24"/>
              </w:rPr>
              <w:t>Post-Award Intent Clarified</w:t>
            </w:r>
          </w:p>
        </w:tc>
        <w:tc>
          <w:tcPr>
            <w:tcW w:w="0" w:type="auto"/>
            <w:hideMark/>
          </w:tcPr>
          <w:p w14:paraId="0730E1DD" w14:textId="77777777" w:rsidR="008278E1" w:rsidRPr="008278E1" w:rsidRDefault="008278E1" w:rsidP="008278E1">
            <w:pPr>
              <w:rPr>
                <w:rFonts w:ascii="Times New Roman" w:eastAsia="Times New Roman" w:hAnsi="Times New Roman" w:cs="Times New Roman"/>
                <w:sz w:val="24"/>
                <w:szCs w:val="24"/>
              </w:rPr>
            </w:pPr>
            <w:r w:rsidRPr="008278E1">
              <w:rPr>
                <w:rFonts w:ascii="Times New Roman" w:eastAsia="Times New Roman" w:hAnsi="Times New Roman" w:cs="Times New Roman"/>
                <w:sz w:val="24"/>
                <w:szCs w:val="24"/>
              </w:rPr>
              <w:t>Discuss intent to pursue future task orders, modifications, or options together if a multi-year or IDIQ contract.</w:t>
            </w:r>
          </w:p>
        </w:tc>
      </w:tr>
    </w:tbl>
    <w:p w14:paraId="0BD3EB90" w14:textId="77777777" w:rsidR="007E2B4E" w:rsidRDefault="007E2B4E"/>
    <w:sectPr w:rsidR="007E2B4E" w:rsidSect="008278E1">
      <w:pgSz w:w="12240" w:h="15840"/>
      <w:pgMar w:top="14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83F88"/>
    <w:multiLevelType w:val="multilevel"/>
    <w:tmpl w:val="56AC70D6"/>
    <w:styleLink w:val="SOPMANUAL"/>
    <w:lvl w:ilvl="0">
      <w:start w:val="1"/>
      <w:numFmt w:val="decimal"/>
      <w:pStyle w:val="Heading1"/>
      <w:lvlText w:val="%1)"/>
      <w:lvlJc w:val="left"/>
      <w:pPr>
        <w:ind w:left="360" w:hanging="360"/>
      </w:pPr>
      <w:rPr>
        <w:rFonts w:ascii="Century Gothic" w:hAnsi="Century Gothic" w:hint="default"/>
        <w:sz w:val="22"/>
      </w:rPr>
    </w:lvl>
    <w:lvl w:ilvl="1">
      <w:start w:val="1"/>
      <w:numFmt w:val="decimal"/>
      <w:pStyle w:val="Heading2"/>
      <w:lvlText w:val="%1.%2, 1.2"/>
      <w:lvlJc w:val="left"/>
      <w:pPr>
        <w:ind w:left="720" w:hanging="360"/>
      </w:pPr>
      <w:rPr>
        <w:rFonts w:hint="default"/>
      </w:rPr>
    </w:lvl>
    <w:lvl w:ilvl="2">
      <w:start w:val="1"/>
      <w:numFmt w:val="upperLetter"/>
      <w:pStyle w:val="Heading3"/>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8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E1"/>
    <w:rsid w:val="000403DB"/>
    <w:rsid w:val="001C43F9"/>
    <w:rsid w:val="00545F38"/>
    <w:rsid w:val="00603444"/>
    <w:rsid w:val="007C2A84"/>
    <w:rsid w:val="007E2B4E"/>
    <w:rsid w:val="008278E1"/>
    <w:rsid w:val="009A781A"/>
    <w:rsid w:val="00F65ECF"/>
    <w:rsid w:val="00F7023C"/>
    <w:rsid w:val="00FC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0313"/>
  <w15:chartTrackingRefBased/>
  <w15:docId w15:val="{6F902BEA-B751-413E-A6F2-AE70DF0D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84"/>
  </w:style>
  <w:style w:type="paragraph" w:styleId="Heading1">
    <w:name w:val="heading 1"/>
    <w:basedOn w:val="Normal"/>
    <w:next w:val="Normal"/>
    <w:link w:val="Heading1Char"/>
    <w:autoRedefine/>
    <w:uiPriority w:val="9"/>
    <w:qFormat/>
    <w:rsid w:val="00FC2B10"/>
    <w:pPr>
      <w:keepNext/>
      <w:keepLines/>
      <w:numPr>
        <w:numId w:val="1"/>
      </w:numPr>
      <w:spacing w:before="360" w:after="80" w:line="278" w:lineRule="auto"/>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C2B10"/>
    <w:pPr>
      <w:keepNext/>
      <w:keepLines/>
      <w:numPr>
        <w:ilvl w:val="1"/>
        <w:numId w:val="1"/>
      </w:numPr>
      <w:spacing w:before="160" w:after="80" w:line="278" w:lineRule="auto"/>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7C2A84"/>
    <w:pPr>
      <w:keepNext/>
      <w:keepLines/>
      <w:numPr>
        <w:ilvl w:val="2"/>
        <w:numId w:val="1"/>
      </w:numPr>
      <w:spacing w:before="40" w:after="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8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autoRedefine/>
    <w:uiPriority w:val="9"/>
    <w:unhideWhenUsed/>
    <w:qFormat/>
    <w:rsid w:val="007C2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8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78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78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78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C2A84"/>
    <w:rPr>
      <w:rFonts w:ascii="Century Gothic" w:hAnsi="Century Gothic"/>
      <w:i/>
      <w:iCs/>
      <w:color w:val="404040" w:themeColor="text1" w:themeTint="BF"/>
    </w:rPr>
  </w:style>
  <w:style w:type="paragraph" w:styleId="Title">
    <w:name w:val="Title"/>
    <w:basedOn w:val="Normal"/>
    <w:next w:val="Normal"/>
    <w:link w:val="TitleChar"/>
    <w:autoRedefine/>
    <w:uiPriority w:val="10"/>
    <w:qFormat/>
    <w:rsid w:val="007C2A84"/>
    <w:pPr>
      <w:spacing w:after="8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C2A84"/>
    <w:rPr>
      <w:rFonts w:eastAsiaTheme="majorEastAsia" w:cstheme="majorBidi"/>
      <w:spacing w:val="-10"/>
      <w:kern w:val="28"/>
      <w:sz w:val="28"/>
      <w:szCs w:val="56"/>
    </w:rPr>
  </w:style>
  <w:style w:type="character" w:customStyle="1" w:styleId="Heading1Char">
    <w:name w:val="Heading 1 Char"/>
    <w:basedOn w:val="DefaultParagraphFont"/>
    <w:link w:val="Heading1"/>
    <w:uiPriority w:val="9"/>
    <w:rsid w:val="00FC2B10"/>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FC2B10"/>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7C2A84"/>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rsid w:val="007C2A84"/>
    <w:rPr>
      <w:rFonts w:eastAsiaTheme="majorEastAsia" w:cstheme="majorBidi"/>
      <w:color w:val="0F4761" w:themeColor="accent1" w:themeShade="BF"/>
    </w:rPr>
  </w:style>
  <w:style w:type="numbering" w:customStyle="1" w:styleId="SOPMANUAL">
    <w:name w:val="SOP MANUAL"/>
    <w:uiPriority w:val="99"/>
    <w:rsid w:val="00FC2B10"/>
    <w:pPr>
      <w:numPr>
        <w:numId w:val="1"/>
      </w:numPr>
    </w:pPr>
  </w:style>
  <w:style w:type="character" w:customStyle="1" w:styleId="Heading4Char">
    <w:name w:val="Heading 4 Char"/>
    <w:basedOn w:val="DefaultParagraphFont"/>
    <w:link w:val="Heading4"/>
    <w:uiPriority w:val="9"/>
    <w:semiHidden/>
    <w:rsid w:val="008278E1"/>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8278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78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78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78E1"/>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8278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8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78E1"/>
    <w:pPr>
      <w:spacing w:before="160"/>
      <w:jc w:val="center"/>
    </w:pPr>
    <w:rPr>
      <w:i/>
      <w:iCs/>
      <w:color w:val="404040" w:themeColor="text1" w:themeTint="BF"/>
    </w:rPr>
  </w:style>
  <w:style w:type="character" w:customStyle="1" w:styleId="QuoteChar">
    <w:name w:val="Quote Char"/>
    <w:basedOn w:val="DefaultParagraphFont"/>
    <w:link w:val="Quote"/>
    <w:uiPriority w:val="29"/>
    <w:rsid w:val="008278E1"/>
    <w:rPr>
      <w:i/>
      <w:iCs/>
      <w:color w:val="404040" w:themeColor="text1" w:themeTint="BF"/>
    </w:rPr>
  </w:style>
  <w:style w:type="paragraph" w:styleId="ListParagraph">
    <w:name w:val="List Paragraph"/>
    <w:basedOn w:val="Normal"/>
    <w:uiPriority w:val="34"/>
    <w:qFormat/>
    <w:rsid w:val="008278E1"/>
    <w:pPr>
      <w:ind w:left="720"/>
      <w:contextualSpacing/>
    </w:pPr>
  </w:style>
  <w:style w:type="character" w:styleId="IntenseEmphasis">
    <w:name w:val="Intense Emphasis"/>
    <w:basedOn w:val="DefaultParagraphFont"/>
    <w:uiPriority w:val="21"/>
    <w:qFormat/>
    <w:rsid w:val="008278E1"/>
    <w:rPr>
      <w:i/>
      <w:iCs/>
      <w:color w:val="0F4761" w:themeColor="accent1" w:themeShade="BF"/>
    </w:rPr>
  </w:style>
  <w:style w:type="paragraph" w:styleId="IntenseQuote">
    <w:name w:val="Intense Quote"/>
    <w:basedOn w:val="Normal"/>
    <w:next w:val="Normal"/>
    <w:link w:val="IntenseQuoteChar"/>
    <w:uiPriority w:val="30"/>
    <w:qFormat/>
    <w:rsid w:val="00827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8E1"/>
    <w:rPr>
      <w:i/>
      <w:iCs/>
      <w:color w:val="0F4761" w:themeColor="accent1" w:themeShade="BF"/>
    </w:rPr>
  </w:style>
  <w:style w:type="character" w:styleId="IntenseReference">
    <w:name w:val="Intense Reference"/>
    <w:basedOn w:val="DefaultParagraphFont"/>
    <w:uiPriority w:val="32"/>
    <w:qFormat/>
    <w:rsid w:val="008278E1"/>
    <w:rPr>
      <w:b/>
      <w:bCs/>
      <w:smallCaps/>
      <w:color w:val="0F4761" w:themeColor="accent1" w:themeShade="BF"/>
      <w:spacing w:val="5"/>
    </w:rPr>
  </w:style>
  <w:style w:type="table" w:styleId="TableGridLight">
    <w:name w:val="Grid Table Light"/>
    <w:basedOn w:val="TableNormal"/>
    <w:uiPriority w:val="40"/>
    <w:rsid w:val="008278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989532">
      <w:bodyDiv w:val="1"/>
      <w:marLeft w:val="0"/>
      <w:marRight w:val="0"/>
      <w:marTop w:val="0"/>
      <w:marBottom w:val="0"/>
      <w:divBdr>
        <w:top w:val="none" w:sz="0" w:space="0" w:color="auto"/>
        <w:left w:val="none" w:sz="0" w:space="0" w:color="auto"/>
        <w:bottom w:val="none" w:sz="0" w:space="0" w:color="auto"/>
        <w:right w:val="none" w:sz="0" w:space="0" w:color="auto"/>
      </w:divBdr>
      <w:divsChild>
        <w:div w:id="1389303384">
          <w:marLeft w:val="0"/>
          <w:marRight w:val="0"/>
          <w:marTop w:val="0"/>
          <w:marBottom w:val="0"/>
          <w:divBdr>
            <w:top w:val="none" w:sz="0" w:space="0" w:color="auto"/>
            <w:left w:val="none" w:sz="0" w:space="0" w:color="auto"/>
            <w:bottom w:val="none" w:sz="0" w:space="0" w:color="auto"/>
            <w:right w:val="none" w:sz="0" w:space="0" w:color="auto"/>
          </w:divBdr>
          <w:divsChild>
            <w:div w:id="12201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Nichols</dc:creator>
  <cp:keywords/>
  <dc:description/>
  <cp:lastModifiedBy>Stacy Nichols</cp:lastModifiedBy>
  <cp:revision>1</cp:revision>
  <dcterms:created xsi:type="dcterms:W3CDTF">2025-06-16T21:07:00Z</dcterms:created>
  <dcterms:modified xsi:type="dcterms:W3CDTF">2025-06-16T21:08:00Z</dcterms:modified>
</cp:coreProperties>
</file>